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81A4F" w14:textId="5A08D281" w:rsidR="00C4066C" w:rsidRDefault="00C4066C" w:rsidP="00C4066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“El uso de inteligencia artificial y de tecnologías en el fomento lector en niñas y niños con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neurodivergencias en el sistema escolar chileno”</w:t>
      </w:r>
    </w:p>
    <w:p w14:paraId="20A30C0B" w14:textId="77777777" w:rsidR="00C4066C" w:rsidRDefault="00C4066C" w:rsidP="00C4066C">
      <w:pPr>
        <w:rPr>
          <w:rFonts w:eastAsia="Times New Roman"/>
          <w:color w:val="000000"/>
        </w:rPr>
      </w:pPr>
    </w:p>
    <w:p w14:paraId="0967FB36" w14:textId="21C97110" w:rsidR="00C4066C" w:rsidRDefault="00C4066C" w:rsidP="00C4066C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Nibaldo Caceres</w:t>
      </w:r>
    </w:p>
    <w:p w14:paraId="3D1A0875" w14:textId="77777777" w:rsidR="00C4066C" w:rsidRDefault="00C4066C" w:rsidP="00C4066C">
      <w:pPr>
        <w:rPr>
          <w:rFonts w:eastAsia="Times New Roman"/>
          <w:color w:val="000000"/>
        </w:rPr>
      </w:pPr>
    </w:p>
    <w:p w14:paraId="06FACA3C" w14:textId="77777777" w:rsidR="00C4066C" w:rsidRDefault="00C4066C" w:rsidP="00C4066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La presente investigación, financiada por el Fondo del Libro y la Lectura 2025 (Folio 754990), se propone analizar el potencial de las tecnologías emergentes en la mejora de la comprensión lectora y la motivación hacia la lectura en niñas y niños con trastorno del espectro autista (TEA) y trastorno por déficit atencional e hiperactividad (TDAH) en el sistema escolar chileno. Desde una perspectiva sociocultural y afectiva de la lectura, y bajo los principios del Diseño Universal para el Aprendizaje (DUA), el estudio adopta una metodología mixta, centrada en la investigación-creación y la reflexividad crítica, con un enfoque cualitativo-descriptivo.</w:t>
      </w:r>
    </w:p>
    <w:p w14:paraId="5E2D051C" w14:textId="77777777" w:rsidR="00C4066C" w:rsidRDefault="00C4066C" w:rsidP="00C4066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El diseño contempla la participación de ocho escuelas ubicadas en las regiones de Atacama, Araucanía y Valparaíso, con una duración proyectada de diez meses (abril 2025 – febrero 2026). Se utilizarán instrumentos como la observación participante en aulas, entrevistas semiestructuradas a docentes y profesores diferenciales, cuestionarios en línea y grupos focales con estudiantes y docentes, permitiendo la triangulación de datos y la validación de los hallazgos, por medio de la aplicación de las estrategias </w:t>
      </w:r>
      <w:proofErr w:type="spellStart"/>
      <w:r>
        <w:rPr>
          <w:rFonts w:eastAsia="Times New Roman"/>
          <w:color w:val="000000"/>
        </w:rPr>
        <w:t>co-construidas</w:t>
      </w:r>
      <w:proofErr w:type="spellEnd"/>
      <w:r>
        <w:rPr>
          <w:rFonts w:eastAsia="Times New Roman"/>
          <w:color w:val="000000"/>
        </w:rPr>
        <w:t>, en una segunda visita a cada uno de los establecimientos.</w:t>
      </w:r>
    </w:p>
    <w:p w14:paraId="0029EE8C" w14:textId="77777777" w:rsidR="00C4066C" w:rsidRDefault="00C4066C" w:rsidP="00C4066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La muestra considera a 100 estudiantes de 3º y 4º básico con diagnóstico de TEA o TDAH, 50 docentes de Lenguaje y 50 educadores diferenciales. La aplicación será presencial en aulas y en modalidad remota para entrevistas. El análisis de resultados buscará generar recomendaciones concretas para ser un aporte a las políticas públicas y las prácticas pedagógicas inclusivas.</w:t>
      </w:r>
    </w:p>
    <w:p w14:paraId="63B12F7F" w14:textId="77777777" w:rsidR="00C4066C" w:rsidRDefault="00C4066C" w:rsidP="00C4066C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Entre los productos esperados se encuentran un libro que recoja los hallazgos de la investigación; además, un artículo académico con los principales desafíos y proyecciones. Asimismo, existen actividades de divulgación como charlas y workshops en universidades de los territorios participantes. En definitiva, este estudio aspira a contribuir al desarrollo de estrategias lectoras accesibles e innovadoras que fomenten la equidad educativa para estudiantes neurodivergentes en el contexto escolar chileno.</w:t>
      </w:r>
    </w:p>
    <w:p w14:paraId="7A759F95" w14:textId="77777777" w:rsidR="00C4066C" w:rsidRDefault="00C4066C"/>
    <w:sectPr w:rsidR="00C406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66C"/>
    <w:rsid w:val="00C4066C"/>
    <w:rsid w:val="00EE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B909"/>
  <w15:chartTrackingRefBased/>
  <w15:docId w15:val="{697ABEC0-4B00-4B02-8FFB-C3338165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66C"/>
    <w:pPr>
      <w:spacing w:after="0" w:line="240" w:lineRule="auto"/>
    </w:pPr>
    <w:rPr>
      <w:rFonts w:ascii="Aptos" w:hAnsi="Aptos" w:cs="Aptos"/>
      <w:kern w:val="0"/>
      <w:lang w:eastAsia="es-C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406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06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066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06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06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06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06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06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06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06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06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06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06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066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06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066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06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066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06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40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06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40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066C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4066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066C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4066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0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066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06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Martinic Valencia</dc:creator>
  <cp:keywords/>
  <dc:description/>
  <cp:lastModifiedBy>Sergio Martinic Valencia</cp:lastModifiedBy>
  <cp:revision>1</cp:revision>
  <dcterms:created xsi:type="dcterms:W3CDTF">2025-07-25T16:28:00Z</dcterms:created>
  <dcterms:modified xsi:type="dcterms:W3CDTF">2025-07-25T16:29:00Z</dcterms:modified>
</cp:coreProperties>
</file>